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5a5a5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5a5a5a"/>
          <w:sz w:val="24"/>
          <w:szCs w:val="24"/>
          <w:rtl w:val="0"/>
        </w:rPr>
        <w:t xml:space="preserve">У разі виникнення спору з питань, які виникають у зв’язку з постачанням природного газу, зокрема незгоди з проведеними нарахуваннями за природний газ, проведення звіряння оплат за газ чи іншої діяльності ТОВ «МИКОЛАЇВГАЗ ЗБУТ», Ви можете звернутись до контакт-центру товариства за телефоном: 701-804 або безпосередньо до відповідних структурних підрозділів товариства: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5a5a5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84ceef" w:space="0" w:sz="6" w:val="single"/>
          <w:right w:color="000000" w:space="0" w:sz="0" w:val="nil"/>
        </w:tblBorders>
        <w:tblLayout w:type="fixed"/>
        <w:tblLook w:val="0600"/>
      </w:tblPr>
      <w:tblGrid>
        <w:gridCol w:w="2010"/>
        <w:gridCol w:w="2220"/>
        <w:gridCol w:w="1980"/>
        <w:gridCol w:w="2670"/>
        <w:tblGridChange w:id="0">
          <w:tblGrid>
            <w:gridCol w:w="2010"/>
            <w:gridCol w:w="2220"/>
            <w:gridCol w:w="1980"/>
            <w:gridCol w:w="2670"/>
          </w:tblGrid>
        </w:tblGridChange>
      </w:tblGrid>
      <w:tr>
        <w:trPr>
          <w:trHeight w:val="18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  <w:rtl w:val="0"/>
              </w:rPr>
              <w:t xml:space="preserve">Назва структурного підрозділу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  <w:rtl w:val="0"/>
              </w:rPr>
              <w:t xml:space="preserve">Прізвище, ім’я, по-батькові відповідальної особи, посада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  <w:rtl w:val="0"/>
              </w:rPr>
              <w:t xml:space="preserve">Телефон,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  <w:rtl w:val="0"/>
              </w:rPr>
              <w:t xml:space="preserve">години особистого прийому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  <w:rtl w:val="0"/>
              </w:rPr>
              <w:t xml:space="preserve">Коло питань, які перебувають в компетенції підрозділу</w:t>
            </w:r>
          </w:p>
        </w:tc>
      </w:tr>
      <w:tr>
        <w:trPr>
          <w:trHeight w:val="4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Миколаївський відділ продажів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  <w:rtl w:val="0"/>
              </w:rPr>
              <w:t xml:space="preserve">Трибрат Альона Миколаївна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,      ст.менеджер із збуту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вул. Дунаєва, 34/7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(0512) 30-04-81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вівторок 10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-12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четвер 10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-12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Нарахування за спожитий природний газ, звіряння оплат за газ, укладання графіку погашення заборгованості, заходи з припинення постачання природного газу споживачу у зв’язку із наявною заборгованістю за спожитий природний газ</w:t>
            </w:r>
          </w:p>
        </w:tc>
      </w:tr>
      <w:tr>
        <w:trPr>
          <w:trHeight w:val="96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Відділ продажів юридичним особам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  <w:rtl w:val="0"/>
              </w:rPr>
              <w:t xml:space="preserve">Борисова Наталія Валентинівна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, начальник відділу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вул. 7 Слобідська, 70-В/1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(0512) 30-18-04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щодня 9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-17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Укладання з юридичними особами договорів на постачання природного газу та електричної енергії. Додаткових угод до Договорів. Формування планових обсягів постачання, ціни реалізації природного газу; проведення публічних закупівель природного газу.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Складання та підписання актів приймання передачі газу.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Погашення дебіторської та кредиторської заборгованості.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Відключення, підключення, обмеження газопостачання споживачам-боржникам.</w:t>
            </w:r>
          </w:p>
        </w:tc>
      </w:tr>
      <w:tr>
        <w:trPr>
          <w:trHeight w:val="4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Баштанський відділ продажів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  <w:rtl w:val="0"/>
              </w:rPr>
              <w:t xml:space="preserve">Возна Ольга Олександрівна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, ст. менеджер із збуту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м. Баштанка,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вул. Андрія Гладкова,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Четвер 9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-12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 (фізичні особи)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щодня 8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-17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(юридичні особи)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Нарахування за спожитий природний газ, звіряння оплат за газ, укладання графіку погашення заборгованості, заходи з припинення постачання природного газу споживачу у зв’язку із наявною заборгованістю за спожитий природний газ.</w:t>
            </w:r>
          </w:p>
        </w:tc>
      </w:tr>
      <w:tr>
        <w:trPr>
          <w:trHeight w:val="4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Вознесенський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відділ продажів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  <w:rtl w:val="0"/>
              </w:rPr>
              <w:t xml:space="preserve">Дриженко Олена Вікторівна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,    ст.менеджер із збуту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м. Вознесенськ,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вул. Одеська, 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Четвер 9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-12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   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(фізичні особи)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 щодня 8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-17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 (юридичні особи)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Нарахування за спожитий природний газ, звіряння оплат за газ, укладання графіку погашення заборгованості, заходи з припинення постачання природного газу споживачу у зв’язку із наявною заборгованістю за спожитий природний газ.</w:t>
            </w:r>
          </w:p>
        </w:tc>
      </w:tr>
      <w:tr>
        <w:trPr>
          <w:trHeight w:val="4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Первомайський відділ продажів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a5a5a"/>
                <w:sz w:val="23"/>
                <w:szCs w:val="23"/>
                <w:rtl w:val="0"/>
              </w:rPr>
              <w:t xml:space="preserve">Хорунжий Сергій Володимирович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, ст. менеджер із збуту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м. Первомайськ,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вул. Вознесенська,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Четвер 9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-12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    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(фізичні особи)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 щодня 8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-17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17"/>
                <w:szCs w:val="17"/>
                <w:rtl w:val="0"/>
              </w:rPr>
              <w:t xml:space="preserve">00</w:t>
            </w: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  (юридичні особи)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0.0" w:type="dxa"/>
              <w:left w:w="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="313.04347826086956" w:lineRule="auto"/>
              <w:rPr>
                <w:rFonts w:ascii="Roboto" w:cs="Roboto" w:eastAsia="Roboto" w:hAnsi="Roboto"/>
                <w:color w:val="5a5a5a"/>
                <w:sz w:val="23"/>
                <w:szCs w:val="23"/>
              </w:rPr>
            </w:pPr>
            <w:r w:rsidDel="00000000" w:rsidR="00000000" w:rsidRPr="00000000">
              <w:rPr>
                <w:rFonts w:ascii="Roboto" w:cs="Roboto" w:eastAsia="Roboto" w:hAnsi="Roboto"/>
                <w:color w:val="5a5a5a"/>
                <w:sz w:val="23"/>
                <w:szCs w:val="23"/>
                <w:rtl w:val="0"/>
              </w:rPr>
              <w:t xml:space="preserve">Нарахування за спожитий природний газ, звіряння оплат за газ, укладання графіку погашення заборгованості, заходи з припинення постачання природного газу споживачу у зв’язку із наявною заборгованістю за спожитий природний газ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